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</w:rPr>
        <w:t>Pr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nom et Nom </w:t>
      </w:r>
    </w:p>
    <w:p>
      <w:pPr>
        <w:pStyle w:val="Corps"/>
        <w:spacing w:after="0" w:line="240" w:lineRule="auto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Adresse postale du Destinataire</w:t>
      </w:r>
    </w:p>
    <w:p>
      <w:pPr>
        <w:pStyle w:val="Corps"/>
        <w:spacing w:after="0" w:line="240" w:lineRule="auto"/>
        <w:jc w:val="right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</w:rPr>
        <w:t>Pr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nom et Nom </w:t>
      </w:r>
    </w:p>
    <w:p>
      <w:pPr>
        <w:pStyle w:val="Corps"/>
        <w:spacing w:after="0" w:line="240" w:lineRule="auto"/>
        <w:jc w:val="right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Adresse postale de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de-DE"/>
        </w:rPr>
        <w:t>Exp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diteur</w:t>
      </w:r>
    </w:p>
    <w:p>
      <w:pPr>
        <w:pStyle w:val="Corps"/>
        <w:spacing w:after="0" w:line="240" w:lineRule="auto"/>
        <w:jc w:val="right"/>
        <w:rPr>
          <w:rStyle w:val="Aucun"/>
          <w:rFonts w:ascii="Palatino Linotype" w:cs="Palatino Linotype" w:hAnsi="Palatino Linotype" w:eastAsia="Palatino Linotype"/>
          <w:sz w:val="36"/>
          <w:szCs w:val="36"/>
        </w:rPr>
      </w:pPr>
    </w:p>
    <w:p>
      <w:pPr>
        <w:pStyle w:val="Corps"/>
        <w:spacing w:after="0" w:line="240" w:lineRule="auto"/>
        <w:jc w:val="right"/>
        <w:rPr>
          <w:rStyle w:val="Aucun"/>
          <w:rFonts w:ascii="Palatino Linotype" w:cs="Palatino Linotype" w:hAnsi="Palatino Linotype" w:eastAsia="Palatino Linotype"/>
          <w:sz w:val="24"/>
          <w:szCs w:val="24"/>
          <w:u w:val="single"/>
        </w:rPr>
      </w:pP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Par courrier recommand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avec AR N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°</w:t>
      </w:r>
      <w:r>
        <w:rPr>
          <w:rStyle w:val="Aucun"/>
          <w:rFonts w:ascii="Palatino Linotype" w:hAnsi="Palatino Linotype"/>
          <w:sz w:val="24"/>
          <w:szCs w:val="24"/>
          <w:u w:val="single"/>
          <w:shd w:val="clear" w:color="auto" w:fill="ffff00"/>
          <w:rtl w:val="0"/>
        </w:rPr>
        <w:t>XXXX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 </w:t>
      </w:r>
    </w:p>
    <w:p>
      <w:pPr>
        <w:pStyle w:val="Corps"/>
        <w:spacing w:after="0" w:line="240" w:lineRule="auto"/>
        <w:jc w:val="right"/>
        <w:rPr>
          <w:rStyle w:val="Aucun"/>
          <w:rFonts w:ascii="Palatino Linotype" w:cs="Palatino Linotype" w:hAnsi="Palatino Linotype" w:eastAsia="Palatino Linotype"/>
          <w:sz w:val="36"/>
          <w:szCs w:val="36"/>
        </w:rPr>
      </w:pPr>
    </w:p>
    <w:p>
      <w:pPr>
        <w:pStyle w:val="Corps"/>
        <w:spacing w:after="0" w:line="240" w:lineRule="auto"/>
        <w:jc w:val="right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pt-PT"/>
        </w:rPr>
        <w:t xml:space="preserve">A 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</w:rPr>
        <w:t>XXX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, le 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</w:rPr>
        <w:t>XXXX</w:t>
      </w:r>
    </w:p>
    <w:p>
      <w:pPr>
        <w:pStyle w:val="Corps"/>
        <w:spacing w:after="0" w:line="240" w:lineRule="auto"/>
        <w:rPr>
          <w:rStyle w:val="Aucun"/>
          <w:rFonts w:ascii="Palatino Linotype" w:cs="Palatino Linotype" w:hAnsi="Palatino Linotype" w:eastAsia="Palatino Linotype"/>
          <w:sz w:val="24"/>
          <w:szCs w:val="24"/>
          <w:u w:val="single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10"/>
          <w:szCs w:val="10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u w:val="single"/>
          <w:rtl w:val="0"/>
        </w:rPr>
        <w:t>OBJET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Palatino Linotype" w:hAnsi="Palatino Linotype"/>
          <w:sz w:val="24"/>
          <w:szCs w:val="24"/>
          <w:rtl w:val="0"/>
          <w:lang w:val="it-IT"/>
        </w:rPr>
        <w:t>: La publicit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ill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gale de 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da-DK"/>
        </w:rPr>
        <w:t>X ville/X r</w:t>
      </w:r>
      <w:r>
        <w:rPr>
          <w:rStyle w:val="Aucun"/>
          <w:rFonts w:ascii="Palatino Linotype" w:hAnsi="Palatino Linotype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fr-FR"/>
        </w:rPr>
        <w:t>gion/X commune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 en faveur de la vaccination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76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fr-FR"/>
        </w:rPr>
        <w:t>Monsieur/Madame le Maire/Pr</w:t>
      </w:r>
      <w:r>
        <w:rPr>
          <w:rStyle w:val="Aucun"/>
          <w:rFonts w:ascii="Palatino Linotype" w:hAnsi="Palatino Linotype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fr-FR"/>
        </w:rPr>
        <w:t>sident/autre fonction,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 </w:t>
      </w:r>
    </w:p>
    <w:p>
      <w:pPr>
        <w:pStyle w:val="Corps"/>
        <w:spacing w:after="0" w:line="276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76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Je vous contacte en ma qualit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adh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rent de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Association REACTION 19, dont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objet est notamment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entreprendre toutes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marches de nature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pr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es-ES_tradnl"/>
        </w:rPr>
        <w:t>server nos libert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s fondamentales, en particulier dans le cadre de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Palatino Linotype" w:hAnsi="Palatino Linotype"/>
          <w:sz w:val="24"/>
          <w:szCs w:val="24"/>
          <w:rtl w:val="0"/>
          <w:lang w:val="it-IT"/>
        </w:rPr>
        <w:t>la pand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es-ES_tradnl"/>
        </w:rPr>
        <w:t>mie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Palatino Linotype" w:hAnsi="Palatino Linotype"/>
          <w:sz w:val="24"/>
          <w:szCs w:val="24"/>
          <w:rtl w:val="0"/>
          <w:lang w:val="es-ES_tradnl"/>
        </w:rPr>
        <w:t xml:space="preserve">de la Covid-19. </w:t>
      </w:r>
    </w:p>
    <w:p>
      <w:pPr>
        <w:pStyle w:val="Corps"/>
        <w:spacing w:after="0" w:line="276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76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Vous avez entam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une campagne publicitaire aux fins de promouvoir la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Palatino Linotype" w:hAnsi="Palatino Linotype"/>
          <w:sz w:val="24"/>
          <w:szCs w:val="24"/>
          <w:rtl w:val="0"/>
          <w:lang w:val="it-IT"/>
        </w:rPr>
        <w:t>vaccination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contre la Covid-19 aupr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s des habitants de 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da-DK"/>
        </w:rPr>
        <w:t>X ville/X r</w:t>
      </w:r>
      <w:r>
        <w:rPr>
          <w:rStyle w:val="Aucun"/>
          <w:rFonts w:ascii="Palatino Linotype" w:hAnsi="Palatino Linotype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it-IT"/>
        </w:rPr>
        <w:t>gion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, de la mani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re suivante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: </w:t>
      </w:r>
    </w:p>
    <w:p>
      <w:pPr>
        <w:pStyle w:val="Corps"/>
        <w:spacing w:after="0" w:line="276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76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 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it-IT"/>
        </w:rPr>
        <w:t>(ins</w:t>
      </w:r>
      <w:r>
        <w:rPr>
          <w:rStyle w:val="Aucun"/>
          <w:rFonts w:ascii="Palatino Linotype" w:hAnsi="Palatino Linotype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fr-FR"/>
        </w:rPr>
        <w:t>rer une capture d</w:t>
      </w:r>
      <w:r>
        <w:rPr>
          <w:rStyle w:val="Aucun"/>
          <w:rFonts w:ascii="Palatino Linotype" w:hAnsi="Palatino Linotype" w:hint="default"/>
          <w:sz w:val="24"/>
          <w:szCs w:val="24"/>
          <w:shd w:val="clear" w:color="auto" w:fill="ffff00"/>
          <w:rtl w:val="0"/>
          <w:lang w:val="fr-FR"/>
        </w:rPr>
        <w:t>’é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fr-FR"/>
        </w:rPr>
        <w:t>cran ou une photographie de l</w:t>
      </w:r>
      <w:r>
        <w:rPr>
          <w:rStyle w:val="Aucun"/>
          <w:rFonts w:ascii="Palatino Linotype" w:hAnsi="Palatino Linotype" w:hint="default"/>
          <w:sz w:val="24"/>
          <w:szCs w:val="24"/>
          <w:shd w:val="clear" w:color="auto" w:fill="ffff00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fr-FR"/>
        </w:rPr>
        <w:t>affiche publicitaire en question)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Cette campagne de communication relative aux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Palatino Linotype" w:hAnsi="Palatino Linotype"/>
          <w:sz w:val="24"/>
          <w:szCs w:val="24"/>
          <w:rtl w:val="0"/>
          <w:lang w:val="it-IT"/>
        </w:rPr>
        <w:t>vaccins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 »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, constitue une campagne ill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gale de publicit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un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pt-PT"/>
        </w:rPr>
        <w:t xml:space="preserve">dicament.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En premier lieu</w:t>
      </w:r>
      <w:r>
        <w:rPr>
          <w:rStyle w:val="Aucun"/>
          <w:rFonts w:ascii="Palatino Linotype" w:hAnsi="Palatino Linotype"/>
          <w:sz w:val="24"/>
          <w:szCs w:val="24"/>
          <w:rtl w:val="0"/>
          <w:lang w:val="es-ES_tradnl"/>
        </w:rPr>
        <w:t>, la publicit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destin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e au public 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est possible que pour certains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dicaments bien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termin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pt-PT"/>
        </w:rPr>
        <w:t xml:space="preserve">s.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En ce sens, le site du Gouvernement, se fondant sur les articles L.5122-6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L.5122-8-1 et les articles R.5122-3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R.5122-7 du Code de la sant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publique, rappelle que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: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ind w:left="720" w:firstLine="0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Palatino Linotype" w:hAnsi="Palatino Linotype"/>
          <w:sz w:val="24"/>
          <w:szCs w:val="24"/>
          <w:rtl w:val="0"/>
          <w:lang w:val="es-ES_tradnl"/>
        </w:rPr>
        <w:t>La publicit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destination du public 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est possible que pour les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dicaments non soumis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prescription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dicale obligatoire et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non remboursables par les 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gimes obligatoires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assurance maladie et sous 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serve que son autorisation de mise sur le march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ne pr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voie pas une interdiction ou restriction de publicit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en raison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un risque possible pour la sant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publique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, notamment lorsque le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dicament 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est pas adapt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à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une utilisation sans intervention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un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decin pour le diagnostic,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initiation ou la surveillance du traitement.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 »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36"/>
          <w:szCs w:val="36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es-ES_tradnl"/>
        </w:rPr>
        <w:t>En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esp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ce, les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Palatino Linotype" w:hAnsi="Palatino Linotype"/>
          <w:sz w:val="24"/>
          <w:szCs w:val="24"/>
          <w:rtl w:val="0"/>
          <w:lang w:val="it-IT"/>
        </w:rPr>
        <w:t>vaccins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Pfizer/BioNTech, AstraZeneca et Moderna, rembours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s par la 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curit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sociale, ne rentrent pas dans cette cat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gorie de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pt-PT"/>
        </w:rPr>
        <w:t xml:space="preserve">dicament.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Par ailleurs, 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si certains vaccins peuvent faire l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objet de telles campagnes, c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 xml:space="preserve">est 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la condition qu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 xml:space="preserve">ils figurent sur la liste 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tablie par d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pt-PT"/>
        </w:rPr>
        <w:t>cret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 permettant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en faire la publicit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En ce sens, si ces derniers figurent, pour des motifs de sant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publique, sur une liste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tablie par arr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du Ministre de la sant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 et dont le contenu est conforme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avis du Haut Conseil de la Sant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Publique, ils peuvent alors faire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objet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une communication au public.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Or, les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Palatino Linotype" w:hAnsi="Palatino Linotype"/>
          <w:sz w:val="24"/>
          <w:szCs w:val="24"/>
          <w:rtl w:val="0"/>
          <w:lang w:val="it-IT"/>
        </w:rPr>
        <w:t>vaccins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Pfizer/BioNTech, AstraZeneca et Moderna dont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affiche publicitaire en cause fait la promotion et qui constituent en 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alit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en-US"/>
        </w:rPr>
        <w:t>des th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nl-NL"/>
        </w:rPr>
        <w:t>rapies g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niques, ne font pas partie de ladite liste.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Par cons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quent, toute publicit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 xml:space="preserve">des 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« 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it-IT"/>
        </w:rPr>
        <w:t>vaccins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 xml:space="preserve"> » 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aupr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s du grand public est ill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gale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Au surplus, les campagnes publicitaires relatives aux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dicaments sont particuli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rement encadr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es et font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objet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it-IT"/>
        </w:rPr>
        <w:t>un contr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le strict par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Agence Nationale de 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curit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du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dicament (ANSM) avant toute diffusion.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Lors de ce contr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le,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ANSM v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rifie notamment que la publicit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comporte bien toutes les informations de 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curit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nl-NL"/>
        </w:rPr>
        <w:t>dudit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dicament, ainsi que toutes les mentions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gales obligatoires.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issue de ce contr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ô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le,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ANSM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cide, ou non, de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livrer un visa afin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autoriser ladite publicit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es-ES_tradnl"/>
        </w:rPr>
        <w:t>En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esp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ce, force est de constater qu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aucune information de 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curit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sur les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« </w:t>
      </w:r>
      <w:r>
        <w:rPr>
          <w:rStyle w:val="Aucun"/>
          <w:rFonts w:ascii="Palatino Linotype" w:hAnsi="Palatino Linotype"/>
          <w:sz w:val="24"/>
          <w:szCs w:val="24"/>
          <w:rtl w:val="0"/>
          <w:lang w:val="it-IT"/>
        </w:rPr>
        <w:t>vaccins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 » </w:t>
      </w:r>
      <w:r>
        <w:rPr>
          <w:rStyle w:val="Aucun"/>
          <w:rFonts w:ascii="Palatino Linotype" w:hAnsi="Palatino Linotype"/>
          <w:sz w:val="24"/>
          <w:szCs w:val="24"/>
          <w:rtl w:val="0"/>
          <w:lang w:val="pt-PT"/>
        </w:rPr>
        <w:t>Pfizer/BioNTech, AstraZeneca et Moderna 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est apport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 sur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affiche publicitaire diffus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 par 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î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mes m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tropole et qu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aucune autorisation 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a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t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donn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e par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ANSM.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 xml:space="preserve">Cette campagne publicitaire incitant 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la vaccination est donc parfaitement ill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gale, tant dans son principe que dans sa r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alisation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>.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u w:val="single"/>
          <w:rtl w:val="0"/>
        </w:rPr>
        <w:t>D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s lors, elle est susceptible de faire l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 xml:space="preserve">objet des sanctions 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nonc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es aux articles L.5422-3 et suivants du Code de la sant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 xml:space="preserve">publique, 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savoir, un an d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emprisonnement et 150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 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pt-PT"/>
        </w:rPr>
        <w:t>000 euros d</w:t>
      </w:r>
      <w:r>
        <w:rPr>
          <w:rStyle w:val="Aucun"/>
          <w:rFonts w:ascii="Palatino Linotype" w:hAnsi="Palatino Linotype" w:hint="default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u w:val="single"/>
          <w:rtl w:val="0"/>
          <w:lang w:val="fr-FR"/>
        </w:rPr>
        <w:t>amende</w:t>
      </w:r>
      <w:r>
        <w:rPr>
          <w:rStyle w:val="Aucun"/>
          <w:rFonts w:ascii="Palatino Linotype" w:hAnsi="Palatino Linotype"/>
          <w:sz w:val="24"/>
          <w:szCs w:val="24"/>
          <w:rtl w:val="0"/>
        </w:rPr>
        <w:t xml:space="preserve">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Ainsi, je vous demande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intervenir sans d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lai et de me confirmer par retour de ce courrier de mise en demeure, que vous avez mis fin 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cette campagne. 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 xml:space="preserve">Je vous prie de croire, Monsieur/Madame le 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fr-FR"/>
        </w:rPr>
        <w:t>maire/pr</w:t>
      </w:r>
      <w:r>
        <w:rPr>
          <w:rStyle w:val="Aucun"/>
          <w:rFonts w:ascii="Palatino Linotype" w:hAnsi="Palatino Linotype" w:hint="default"/>
          <w:sz w:val="24"/>
          <w:szCs w:val="24"/>
          <w:shd w:val="clear" w:color="auto" w:fill="ffff00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fr-FR"/>
        </w:rPr>
        <w:t>sident/autre fonction,</w:t>
      </w:r>
      <w:r>
        <w:rPr>
          <w:rStyle w:val="Aucun"/>
          <w:rFonts w:ascii="Palatino Linotype" w:hAnsi="Palatino Linotype"/>
          <w:sz w:val="24"/>
          <w:szCs w:val="24"/>
          <w:rtl w:val="0"/>
          <w:lang w:val="es-ES_tradnl"/>
        </w:rPr>
        <w:t xml:space="preserve"> en l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Palatino Linotype" w:hAnsi="Palatino Linotype"/>
          <w:sz w:val="24"/>
          <w:szCs w:val="24"/>
          <w:rtl w:val="0"/>
          <w:lang w:val="fr-FR"/>
        </w:rPr>
        <w:t>assurance de mes sentiments distingu</w:t>
      </w:r>
      <w:r>
        <w:rPr>
          <w:rStyle w:val="Aucun"/>
          <w:rFonts w:ascii="Palatino Linotype" w:hAnsi="Palatino Linotype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Palatino Linotype" w:hAnsi="Palatino Linotype"/>
          <w:sz w:val="24"/>
          <w:szCs w:val="24"/>
          <w:rtl w:val="0"/>
          <w:lang w:val="pt-PT"/>
        </w:rPr>
        <w:t>s.</w:t>
      </w:r>
    </w:p>
    <w:p>
      <w:pPr>
        <w:pStyle w:val="Corps"/>
        <w:spacing w:after="0" w:line="240" w:lineRule="auto"/>
        <w:jc w:val="both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  <w:spacing w:after="0" w:line="240" w:lineRule="auto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it-IT"/>
        </w:rPr>
        <w:t>Signature</w:t>
      </w:r>
      <w:r>
        <w:rPr>
          <w:rStyle w:val="Aucun"/>
          <w:rFonts w:ascii="Palatino Linotype" w:hAnsi="Palatino Linotype"/>
          <w:sz w:val="24"/>
          <w:szCs w:val="24"/>
          <w:rtl w:val="0"/>
          <w:lang w:val="it-IT"/>
        </w:rPr>
        <w:t xml:space="preserve"> 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it-IT"/>
        </w:rPr>
        <w:t>de l</w:t>
      </w:r>
      <w:r>
        <w:rPr>
          <w:rStyle w:val="Aucun"/>
          <w:rFonts w:ascii="Palatino Linotype" w:hAnsi="Palatino Linotype" w:hint="default"/>
          <w:sz w:val="24"/>
          <w:szCs w:val="24"/>
          <w:shd w:val="clear" w:color="auto" w:fill="ffff00"/>
          <w:rtl w:val="0"/>
          <w:lang w:val="it-IT"/>
        </w:rPr>
        <w:t>’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it-IT"/>
        </w:rPr>
        <w:t>adh</w:t>
      </w:r>
      <w:r>
        <w:rPr>
          <w:rStyle w:val="Aucun"/>
          <w:rFonts w:ascii="Palatino Linotype" w:hAnsi="Palatino Linotype" w:hint="default"/>
          <w:sz w:val="24"/>
          <w:szCs w:val="24"/>
          <w:shd w:val="clear" w:color="auto" w:fill="ffff00"/>
          <w:rtl w:val="0"/>
          <w:lang w:val="it-IT"/>
        </w:rPr>
        <w:t>é</w:t>
      </w:r>
      <w:r>
        <w:rPr>
          <w:rStyle w:val="Aucun"/>
          <w:rFonts w:ascii="Palatino Linotype" w:hAnsi="Palatino Linotype"/>
          <w:sz w:val="24"/>
          <w:szCs w:val="24"/>
          <w:shd w:val="clear" w:color="auto" w:fill="ffff00"/>
          <w:rtl w:val="0"/>
          <w:lang w:val="it-IT"/>
        </w:rPr>
        <w:t>rent</w:t>
      </w:r>
    </w:p>
    <w:p>
      <w:pPr>
        <w:pStyle w:val="Corps"/>
        <w:rPr>
          <w:rStyle w:val="Aucun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s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7" w:right="1417" w:bottom="1417" w:left="1417" w:header="708" w:footer="50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